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658" w:rsidRDefault="006F295D" w:rsidP="00880658">
      <w:pPr>
        <w:spacing w:line="600" w:lineRule="exact"/>
        <w:jc w:val="center"/>
        <w:rPr>
          <w:rFonts w:ascii="微软雅黑" w:eastAsia="微软雅黑" w:hAnsi="微软雅黑" w:cs="宋体"/>
          <w:b/>
          <w:bCs/>
          <w:color w:val="7030A0"/>
          <w:sz w:val="40"/>
          <w:szCs w:val="40"/>
        </w:rPr>
      </w:pPr>
      <w:r w:rsidRPr="00880658">
        <w:rPr>
          <w:rFonts w:ascii="微软雅黑" w:eastAsia="微软雅黑" w:hAnsi="微软雅黑" w:cs="宋体" w:hint="eastAsia"/>
          <w:b/>
          <w:bCs/>
          <w:color w:val="7030A0"/>
          <w:sz w:val="40"/>
          <w:szCs w:val="40"/>
        </w:rPr>
        <w:t>最高人民法院关于审理</w:t>
      </w:r>
    </w:p>
    <w:p w:rsidR="00BB288A" w:rsidRPr="00880658" w:rsidRDefault="006F295D" w:rsidP="00880658">
      <w:pPr>
        <w:spacing w:line="600" w:lineRule="exact"/>
        <w:jc w:val="center"/>
        <w:rPr>
          <w:rFonts w:ascii="微软雅黑" w:eastAsia="微软雅黑" w:hAnsi="微软雅黑" w:cs="宋体"/>
          <w:b/>
          <w:bCs/>
          <w:color w:val="7030A0"/>
          <w:sz w:val="40"/>
          <w:szCs w:val="40"/>
        </w:rPr>
      </w:pPr>
      <w:r w:rsidRPr="00880658">
        <w:rPr>
          <w:rFonts w:ascii="微软雅黑" w:eastAsia="微软雅黑" w:hAnsi="微软雅黑" w:cs="宋体" w:hint="eastAsia"/>
          <w:b/>
          <w:bCs/>
          <w:color w:val="7030A0"/>
          <w:sz w:val="40"/>
          <w:szCs w:val="40"/>
        </w:rPr>
        <w:t>专利授权确权行政案件适用法律若干问题的规定（一）</w:t>
      </w:r>
    </w:p>
    <w:p w:rsidR="00BB288A" w:rsidRDefault="00BB288A" w:rsidP="00880658">
      <w:pPr>
        <w:spacing w:line="240" w:lineRule="exact"/>
        <w:ind w:firstLineChars="200" w:firstLine="440"/>
        <w:rPr>
          <w:rFonts w:ascii="微软雅黑" w:eastAsia="微软雅黑" w:hAnsi="微软雅黑" w:cs="仿宋_GB2312"/>
          <w:sz w:val="22"/>
          <w:szCs w:val="22"/>
        </w:rPr>
      </w:pPr>
    </w:p>
    <w:p w:rsidR="00880658" w:rsidRDefault="00880658" w:rsidP="00880658">
      <w:pPr>
        <w:spacing w:line="240" w:lineRule="exact"/>
        <w:jc w:val="center"/>
        <w:rPr>
          <w:rFonts w:ascii="微软雅黑" w:eastAsia="微软雅黑" w:hAnsi="微软雅黑" w:cs="仿宋_GB2312"/>
          <w:sz w:val="22"/>
          <w:szCs w:val="22"/>
        </w:rPr>
      </w:pPr>
      <w:r>
        <w:rPr>
          <w:rFonts w:ascii="微软雅黑" w:eastAsia="微软雅黑" w:hAnsi="微软雅黑" w:cs="仿宋_GB2312" w:hint="eastAsia"/>
          <w:sz w:val="22"/>
          <w:szCs w:val="22"/>
        </w:rPr>
        <w:t>2</w:t>
      </w:r>
      <w:r>
        <w:rPr>
          <w:rFonts w:ascii="微软雅黑" w:eastAsia="微软雅黑" w:hAnsi="微软雅黑" w:cs="仿宋_GB2312"/>
          <w:sz w:val="22"/>
          <w:szCs w:val="22"/>
        </w:rPr>
        <w:t>020-09-12</w:t>
      </w:r>
    </w:p>
    <w:p w:rsidR="00880658" w:rsidRPr="00880658" w:rsidRDefault="00880658" w:rsidP="00880658">
      <w:pPr>
        <w:spacing w:line="240" w:lineRule="exact"/>
        <w:ind w:firstLineChars="200" w:firstLine="440"/>
        <w:rPr>
          <w:rFonts w:ascii="微软雅黑" w:eastAsia="微软雅黑" w:hAnsi="微软雅黑" w:cs="仿宋_GB2312" w:hint="eastAsia"/>
          <w:sz w:val="22"/>
          <w:szCs w:val="22"/>
        </w:rPr>
      </w:pPr>
    </w:p>
    <w:p w:rsidR="00BB288A" w:rsidRPr="00880658" w:rsidRDefault="006F295D" w:rsidP="00880658">
      <w:pPr>
        <w:spacing w:line="240" w:lineRule="exact"/>
        <w:jc w:val="center"/>
        <w:rPr>
          <w:rFonts w:ascii="微软雅黑" w:eastAsia="微软雅黑" w:hAnsi="微软雅黑" w:cs="仿宋_GB2312"/>
          <w:sz w:val="22"/>
          <w:szCs w:val="22"/>
        </w:rPr>
      </w:pPr>
      <w:r w:rsidRPr="00880658">
        <w:rPr>
          <w:rFonts w:ascii="微软雅黑" w:eastAsia="微软雅黑" w:hAnsi="微软雅黑" w:cs="仿宋_GB2312" w:hint="eastAsia"/>
          <w:sz w:val="22"/>
          <w:szCs w:val="22"/>
        </w:rPr>
        <w:t>法释〔2020〕8号</w:t>
      </w:r>
    </w:p>
    <w:p w:rsidR="00BB288A" w:rsidRPr="00880658" w:rsidRDefault="00BB288A" w:rsidP="00880658">
      <w:pPr>
        <w:spacing w:line="240" w:lineRule="exact"/>
        <w:ind w:firstLineChars="200" w:firstLine="440"/>
        <w:rPr>
          <w:rFonts w:ascii="微软雅黑" w:eastAsia="微软雅黑" w:hAnsi="微软雅黑" w:cs="仿宋_GB2312"/>
          <w:sz w:val="22"/>
          <w:szCs w:val="22"/>
        </w:rPr>
      </w:pPr>
    </w:p>
    <w:p w:rsidR="00BB288A" w:rsidRPr="00880658" w:rsidRDefault="006F295D" w:rsidP="00880658">
      <w:pPr>
        <w:spacing w:line="240" w:lineRule="exact"/>
        <w:ind w:leftChars="300" w:left="630" w:rightChars="300" w:right="630"/>
        <w:jc w:val="center"/>
        <w:rPr>
          <w:rFonts w:ascii="微软雅黑" w:eastAsia="微软雅黑" w:hAnsi="微软雅黑" w:cs="仿宋_GB2312"/>
          <w:szCs w:val="21"/>
        </w:rPr>
      </w:pPr>
      <w:r w:rsidRPr="00880658">
        <w:rPr>
          <w:rFonts w:ascii="微软雅黑" w:eastAsia="微软雅黑" w:hAnsi="微软雅黑" w:cs="楷体_GB2312" w:hint="eastAsia"/>
          <w:szCs w:val="21"/>
        </w:rPr>
        <w:t>（2020年8月24日最高人民法院审判委员会第1810次会议通过，自2020年9月12日起施行）</w:t>
      </w:r>
    </w:p>
    <w:p w:rsidR="00BB288A" w:rsidRPr="00880658" w:rsidRDefault="00BB288A" w:rsidP="00880658">
      <w:pPr>
        <w:spacing w:line="280" w:lineRule="exact"/>
        <w:ind w:firstLineChars="200" w:firstLine="480"/>
        <w:rPr>
          <w:rFonts w:ascii="微软雅黑" w:eastAsia="微软雅黑" w:hAnsi="微软雅黑" w:cs="仿宋_GB2312"/>
          <w:sz w:val="24"/>
        </w:rPr>
      </w:pP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仿宋_GB2312" w:hint="eastAsia"/>
          <w:sz w:val="24"/>
        </w:rPr>
        <w:t>为正确审理专利授权确权行政案件，根据《中华人民共和国专利法》《中华人民共和国行政诉讼法》等法律规定，结合审判实际，制定本规定。</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黑体" w:hint="eastAsia"/>
          <w:b/>
          <w:bCs/>
          <w:sz w:val="24"/>
        </w:rPr>
        <w:t>第一条</w:t>
      </w:r>
      <w:r w:rsidRPr="00880658">
        <w:rPr>
          <w:rFonts w:ascii="微软雅黑" w:eastAsia="微软雅黑" w:hAnsi="微软雅黑" w:cs="黑体" w:hint="eastAsia"/>
          <w:sz w:val="24"/>
        </w:rPr>
        <w:t xml:space="preserve">  </w:t>
      </w:r>
      <w:r w:rsidRPr="00880658">
        <w:rPr>
          <w:rFonts w:ascii="微软雅黑" w:eastAsia="微软雅黑" w:hAnsi="微软雅黑" w:cs="仿宋_GB2312" w:hint="eastAsia"/>
          <w:sz w:val="24"/>
        </w:rPr>
        <w:t>本规定所称专利授权行政案件，是指专利申请人因不服国务院专利行政部门</w:t>
      </w:r>
      <w:proofErr w:type="gramStart"/>
      <w:r w:rsidRPr="00880658">
        <w:rPr>
          <w:rFonts w:ascii="微软雅黑" w:eastAsia="微软雅黑" w:hAnsi="微软雅黑" w:cs="仿宋_GB2312" w:hint="eastAsia"/>
          <w:sz w:val="24"/>
        </w:rPr>
        <w:t>作出</w:t>
      </w:r>
      <w:proofErr w:type="gramEnd"/>
      <w:r w:rsidRPr="00880658">
        <w:rPr>
          <w:rFonts w:ascii="微软雅黑" w:eastAsia="微软雅黑" w:hAnsi="微软雅黑" w:cs="仿宋_GB2312" w:hint="eastAsia"/>
          <w:sz w:val="24"/>
        </w:rPr>
        <w:t>的专利复审请求审查决定，向人民法院提起诉讼的案件。</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仿宋_GB2312" w:hint="eastAsia"/>
          <w:sz w:val="24"/>
        </w:rPr>
        <w:t>本规定所称专利确权行政案件，是指专利权人或者无效宣告请求人因不服国务院专利行政部门</w:t>
      </w:r>
      <w:proofErr w:type="gramStart"/>
      <w:r w:rsidRPr="00880658">
        <w:rPr>
          <w:rFonts w:ascii="微软雅黑" w:eastAsia="微软雅黑" w:hAnsi="微软雅黑" w:cs="仿宋_GB2312" w:hint="eastAsia"/>
          <w:sz w:val="24"/>
        </w:rPr>
        <w:t>作出</w:t>
      </w:r>
      <w:proofErr w:type="gramEnd"/>
      <w:r w:rsidRPr="00880658">
        <w:rPr>
          <w:rFonts w:ascii="微软雅黑" w:eastAsia="微软雅黑" w:hAnsi="微软雅黑" w:cs="仿宋_GB2312" w:hint="eastAsia"/>
          <w:sz w:val="24"/>
        </w:rPr>
        <w:t>的专利无效宣告请求审查决定，向人民法院提起诉讼的案件。</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仿宋_GB2312" w:hint="eastAsia"/>
          <w:sz w:val="24"/>
        </w:rPr>
        <w:t>本规定所称被诉决定，是指国务院专利行政部门</w:t>
      </w:r>
      <w:proofErr w:type="gramStart"/>
      <w:r w:rsidRPr="00880658">
        <w:rPr>
          <w:rFonts w:ascii="微软雅黑" w:eastAsia="微软雅黑" w:hAnsi="微软雅黑" w:cs="仿宋_GB2312" w:hint="eastAsia"/>
          <w:sz w:val="24"/>
        </w:rPr>
        <w:t>作出</w:t>
      </w:r>
      <w:proofErr w:type="gramEnd"/>
      <w:r w:rsidRPr="00880658">
        <w:rPr>
          <w:rFonts w:ascii="微软雅黑" w:eastAsia="微软雅黑" w:hAnsi="微软雅黑" w:cs="仿宋_GB2312" w:hint="eastAsia"/>
          <w:sz w:val="24"/>
        </w:rPr>
        <w:t>的专利复审请求审查决定、专利无效宣告请求审查决定。</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黑体" w:hint="eastAsia"/>
          <w:b/>
          <w:bCs/>
          <w:sz w:val="24"/>
        </w:rPr>
        <w:t>第二条</w:t>
      </w:r>
      <w:r w:rsidRPr="00880658">
        <w:rPr>
          <w:rFonts w:ascii="微软雅黑" w:eastAsia="微软雅黑" w:hAnsi="微软雅黑" w:cs="黑体" w:hint="eastAsia"/>
          <w:sz w:val="24"/>
        </w:rPr>
        <w:t xml:space="preserve">  </w:t>
      </w:r>
      <w:r w:rsidRPr="00880658">
        <w:rPr>
          <w:rFonts w:ascii="微软雅黑" w:eastAsia="微软雅黑" w:hAnsi="微软雅黑" w:cs="仿宋_GB2312" w:hint="eastAsia"/>
          <w:sz w:val="24"/>
        </w:rPr>
        <w:t>人民法院应当以所属技术领域的技术人员在阅读权利要求书、说明书及附图后所理解的通常含义，界定权利要求的用语。权利要求的用语在说明书及附图中有明确定义或者说明的，按照其界定。</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仿宋_GB2312" w:hint="eastAsia"/>
          <w:sz w:val="24"/>
        </w:rPr>
        <w:t>依照前款规定不能界定的，可以结合所属技术领域的技术人员通常采用的技术词典、技术手册、工具书、教科书、国家或者行业技术标准等界定。</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黑体" w:hint="eastAsia"/>
          <w:b/>
          <w:bCs/>
          <w:sz w:val="24"/>
        </w:rPr>
        <w:t>第三条</w:t>
      </w:r>
      <w:r w:rsidRPr="00880658">
        <w:rPr>
          <w:rFonts w:ascii="微软雅黑" w:eastAsia="微软雅黑" w:hAnsi="微软雅黑" w:cs="黑体" w:hint="eastAsia"/>
          <w:sz w:val="24"/>
        </w:rPr>
        <w:t xml:space="preserve">  </w:t>
      </w:r>
      <w:r w:rsidRPr="00880658">
        <w:rPr>
          <w:rFonts w:ascii="微软雅黑" w:eastAsia="微软雅黑" w:hAnsi="微软雅黑" w:cs="仿宋_GB2312" w:hint="eastAsia"/>
          <w:sz w:val="24"/>
        </w:rPr>
        <w:t>人民法院在专利确权行政案件中界定权利要求的用语时，可以参考已被专利侵权民事案件生效裁判采纳的专利权人的相关陈述。</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黑体" w:hint="eastAsia"/>
          <w:b/>
          <w:bCs/>
          <w:sz w:val="24"/>
        </w:rPr>
        <w:t>第四条</w:t>
      </w:r>
      <w:r w:rsidRPr="00880658">
        <w:rPr>
          <w:rFonts w:ascii="微软雅黑" w:eastAsia="微软雅黑" w:hAnsi="微软雅黑" w:cs="黑体" w:hint="eastAsia"/>
          <w:sz w:val="24"/>
        </w:rPr>
        <w:t xml:space="preserve">  </w:t>
      </w:r>
      <w:r w:rsidRPr="00880658">
        <w:rPr>
          <w:rFonts w:ascii="微软雅黑" w:eastAsia="微软雅黑" w:hAnsi="微软雅黑" w:cs="仿宋_GB2312" w:hint="eastAsia"/>
          <w:sz w:val="24"/>
        </w:rPr>
        <w:t>权利要求书、说明书及附图中的语法、文字、数字、标点、图形、符号等有明显错误或者歧义，但所属技术领域的技术人员通过阅读权利要求书、说明书及附图可以得出唯一理解的，人民法院应当根据</w:t>
      </w:r>
      <w:proofErr w:type="gramStart"/>
      <w:r w:rsidRPr="00880658">
        <w:rPr>
          <w:rFonts w:ascii="微软雅黑" w:eastAsia="微软雅黑" w:hAnsi="微软雅黑" w:cs="仿宋_GB2312" w:hint="eastAsia"/>
          <w:sz w:val="24"/>
        </w:rPr>
        <w:t>该唯一</w:t>
      </w:r>
      <w:proofErr w:type="gramEnd"/>
      <w:r w:rsidRPr="00880658">
        <w:rPr>
          <w:rFonts w:ascii="微软雅黑" w:eastAsia="微软雅黑" w:hAnsi="微软雅黑" w:cs="仿宋_GB2312" w:hint="eastAsia"/>
          <w:sz w:val="24"/>
        </w:rPr>
        <w:t>理解</w:t>
      </w:r>
      <w:proofErr w:type="gramStart"/>
      <w:r w:rsidRPr="00880658">
        <w:rPr>
          <w:rFonts w:ascii="微软雅黑" w:eastAsia="微软雅黑" w:hAnsi="微软雅黑" w:cs="仿宋_GB2312" w:hint="eastAsia"/>
          <w:sz w:val="24"/>
        </w:rPr>
        <w:t>作出</w:t>
      </w:r>
      <w:proofErr w:type="gramEnd"/>
      <w:r w:rsidRPr="00880658">
        <w:rPr>
          <w:rFonts w:ascii="微软雅黑" w:eastAsia="微软雅黑" w:hAnsi="微软雅黑" w:cs="仿宋_GB2312" w:hint="eastAsia"/>
          <w:sz w:val="24"/>
        </w:rPr>
        <w:t>认定。</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黑体" w:hint="eastAsia"/>
          <w:b/>
          <w:bCs/>
          <w:sz w:val="24"/>
        </w:rPr>
        <w:t>第五条</w:t>
      </w:r>
      <w:r w:rsidRPr="00880658">
        <w:rPr>
          <w:rFonts w:ascii="微软雅黑" w:eastAsia="微软雅黑" w:hAnsi="微软雅黑" w:cs="黑体" w:hint="eastAsia"/>
          <w:sz w:val="24"/>
        </w:rPr>
        <w:t xml:space="preserve">  </w:t>
      </w:r>
      <w:r w:rsidRPr="00880658">
        <w:rPr>
          <w:rFonts w:ascii="微软雅黑" w:eastAsia="微软雅黑" w:hAnsi="微软雅黑" w:cs="仿宋_GB2312" w:hint="eastAsia"/>
          <w:sz w:val="24"/>
        </w:rPr>
        <w:t>当事人有证据证明专利申请人、专利权人违反诚实信用原则，虚构、编造说明书及附图中的具体实施方式、技术效果以及数据、图表等有关技术内容，并据此主张相关权利要求不符合专利法有关规定的，人民法院应</w:t>
      </w:r>
      <w:proofErr w:type="gramStart"/>
      <w:r w:rsidRPr="00880658">
        <w:rPr>
          <w:rFonts w:ascii="微软雅黑" w:eastAsia="微软雅黑" w:hAnsi="微软雅黑" w:cs="仿宋_GB2312" w:hint="eastAsia"/>
          <w:sz w:val="24"/>
        </w:rPr>
        <w:t>予支</w:t>
      </w:r>
      <w:proofErr w:type="gramEnd"/>
      <w:r w:rsidRPr="00880658">
        <w:rPr>
          <w:rFonts w:ascii="微软雅黑" w:eastAsia="微软雅黑" w:hAnsi="微软雅黑" w:cs="仿宋_GB2312" w:hint="eastAsia"/>
          <w:sz w:val="24"/>
        </w:rPr>
        <w:t>持。</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黑体" w:hint="eastAsia"/>
          <w:b/>
          <w:bCs/>
          <w:sz w:val="24"/>
        </w:rPr>
        <w:t>第六条</w:t>
      </w:r>
      <w:r w:rsidRPr="00880658">
        <w:rPr>
          <w:rFonts w:ascii="微软雅黑" w:eastAsia="微软雅黑" w:hAnsi="微软雅黑" w:cs="黑体" w:hint="eastAsia"/>
          <w:sz w:val="24"/>
        </w:rPr>
        <w:t xml:space="preserve">  </w:t>
      </w:r>
      <w:r w:rsidRPr="00880658">
        <w:rPr>
          <w:rFonts w:ascii="微软雅黑" w:eastAsia="微软雅黑" w:hAnsi="微软雅黑" w:cs="仿宋_GB2312" w:hint="eastAsia"/>
          <w:sz w:val="24"/>
        </w:rPr>
        <w:t>说明书未充分公开特定技术内容，导致在专利申请日有下列情形之一的，人民法院应当认定说明书及与该特定技术内容相关的权利要求不符合专利法第二十六条第三款的规定：</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仿宋_GB2312" w:hint="eastAsia"/>
          <w:sz w:val="24"/>
        </w:rPr>
        <w:t>（一）权利要求限定的技术方案不能实施的；</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仿宋_GB2312" w:hint="eastAsia"/>
          <w:sz w:val="24"/>
        </w:rPr>
        <w:t>（二）实施权利要求限定的技术方案不能解决发明或者实用新型所要解决的技术问题的；</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仿宋_GB2312" w:hint="eastAsia"/>
          <w:sz w:val="24"/>
        </w:rPr>
        <w:t>（三）确认权利要求限定的技术方案能够解决发明或者实用新型所要解决的技术问题，需要付出过度劳动的。</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仿宋_GB2312" w:hint="eastAsia"/>
          <w:sz w:val="24"/>
        </w:rPr>
        <w:t>当事人仅依据前款规定的未充分公开的特定技术内容，主张与该特定技术内容相关的权利要求符合专利法第二十六条第四款关于“权利要求书应当以说明书为依据”的规定的，人民法院不予支持。</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黑体" w:hint="eastAsia"/>
          <w:b/>
          <w:bCs/>
          <w:sz w:val="24"/>
        </w:rPr>
        <w:t>第七条</w:t>
      </w:r>
      <w:r w:rsidRPr="00880658">
        <w:rPr>
          <w:rFonts w:ascii="微软雅黑" w:eastAsia="微软雅黑" w:hAnsi="微软雅黑" w:cs="黑体" w:hint="eastAsia"/>
          <w:sz w:val="24"/>
        </w:rPr>
        <w:t xml:space="preserve">  </w:t>
      </w:r>
      <w:r w:rsidRPr="00880658">
        <w:rPr>
          <w:rFonts w:ascii="微软雅黑" w:eastAsia="微软雅黑" w:hAnsi="微软雅黑" w:cs="仿宋_GB2312" w:hint="eastAsia"/>
          <w:sz w:val="24"/>
        </w:rPr>
        <w:t>所属技术领域的技术人员根据说明书及附图，认为权利要求有下列情形之一的，人民法院应当认定该权利要求不符合专利法第二十六条第四款关于清楚地限定要求专利保护的范围的规定：</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仿宋_GB2312" w:hint="eastAsia"/>
          <w:sz w:val="24"/>
        </w:rPr>
        <w:t>（一）限定的发明主题类型不明确的；</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仿宋_GB2312" w:hint="eastAsia"/>
          <w:sz w:val="24"/>
        </w:rPr>
        <w:t>（二）不能合理确定权利要求中技术特征的含义的；</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仿宋_GB2312" w:hint="eastAsia"/>
          <w:sz w:val="24"/>
        </w:rPr>
        <w:t>（三）技术特征之间存在明显矛盾且无法合理解释的。</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黑体" w:hint="eastAsia"/>
          <w:b/>
          <w:bCs/>
          <w:sz w:val="24"/>
        </w:rPr>
        <w:t>第八条</w:t>
      </w:r>
      <w:r w:rsidRPr="00880658">
        <w:rPr>
          <w:rFonts w:ascii="微软雅黑" w:eastAsia="微软雅黑" w:hAnsi="微软雅黑" w:cs="黑体" w:hint="eastAsia"/>
          <w:sz w:val="24"/>
        </w:rPr>
        <w:t xml:space="preserve">  </w:t>
      </w:r>
      <w:r w:rsidRPr="00880658">
        <w:rPr>
          <w:rFonts w:ascii="微软雅黑" w:eastAsia="微软雅黑" w:hAnsi="微软雅黑" w:cs="仿宋_GB2312" w:hint="eastAsia"/>
          <w:sz w:val="24"/>
        </w:rPr>
        <w:t>所属技术领域的技术人员阅读说明书及附图后，在申请日不能得到或者合理概括得出权利要求限定的技术方案的，人民法院应当认定该权利要求不符合专利法第二十六条第四款关于“权利要求书应当以说明书为依据”的规定。</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黑体" w:hint="eastAsia"/>
          <w:b/>
          <w:bCs/>
          <w:sz w:val="24"/>
        </w:rPr>
        <w:t>第九条</w:t>
      </w:r>
      <w:r w:rsidRPr="00880658">
        <w:rPr>
          <w:rFonts w:ascii="微软雅黑" w:eastAsia="微软雅黑" w:hAnsi="微软雅黑" w:cs="黑体" w:hint="eastAsia"/>
          <w:sz w:val="24"/>
        </w:rPr>
        <w:t xml:space="preserve">  </w:t>
      </w:r>
      <w:r w:rsidRPr="00880658">
        <w:rPr>
          <w:rFonts w:ascii="微软雅黑" w:eastAsia="微软雅黑" w:hAnsi="微软雅黑" w:cs="仿宋_GB2312" w:hint="eastAsia"/>
          <w:sz w:val="24"/>
        </w:rPr>
        <w:t>以功能或者效果限定的技术特征，是指对于结构、组分、步骤、条件等技术特征或者技术特征之间的相互关系等，仅通过其在发明创造中所起的功能或者效果进行限定的技术特征，但所属技术领域的技术人员通过阅读权利要求即可直接、明确地确定实现该功能或者效果的具体实施方式的除外。</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仿宋_GB2312" w:hint="eastAsia"/>
          <w:sz w:val="24"/>
        </w:rPr>
        <w:t>对于前款规定的以功能或者效果限定的技术特征，权利要求书、说明书及附图未公开能够实现该功能或者效果的任何具体实施方式的，人民法院应当认定说明书和具有该技术特征的权利要求不符合专利法第二十六条第三款的规定。</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黑体" w:hint="eastAsia"/>
          <w:b/>
          <w:bCs/>
          <w:sz w:val="24"/>
        </w:rPr>
        <w:lastRenderedPageBreak/>
        <w:t>第十条</w:t>
      </w:r>
      <w:r w:rsidRPr="00880658">
        <w:rPr>
          <w:rFonts w:ascii="微软雅黑" w:eastAsia="微软雅黑" w:hAnsi="微软雅黑" w:cs="黑体" w:hint="eastAsia"/>
          <w:sz w:val="24"/>
        </w:rPr>
        <w:t xml:space="preserve">  </w:t>
      </w:r>
      <w:r w:rsidRPr="00880658">
        <w:rPr>
          <w:rFonts w:ascii="微软雅黑" w:eastAsia="微软雅黑" w:hAnsi="微软雅黑" w:cs="仿宋_GB2312" w:hint="eastAsia"/>
          <w:sz w:val="24"/>
        </w:rPr>
        <w:t>药品专利申请人在申请日以后提交补充实验数据，主张依赖该数据证明专利申请符合专利法第二十二条第三款、第二十六条第三款等规定的，人民法院应</w:t>
      </w:r>
      <w:proofErr w:type="gramStart"/>
      <w:r w:rsidRPr="00880658">
        <w:rPr>
          <w:rFonts w:ascii="微软雅黑" w:eastAsia="微软雅黑" w:hAnsi="微软雅黑" w:cs="仿宋_GB2312" w:hint="eastAsia"/>
          <w:sz w:val="24"/>
        </w:rPr>
        <w:t>予审</w:t>
      </w:r>
      <w:proofErr w:type="gramEnd"/>
      <w:r w:rsidRPr="00880658">
        <w:rPr>
          <w:rFonts w:ascii="微软雅黑" w:eastAsia="微软雅黑" w:hAnsi="微软雅黑" w:cs="仿宋_GB2312" w:hint="eastAsia"/>
          <w:sz w:val="24"/>
        </w:rPr>
        <w:t>查。</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黑体" w:hint="eastAsia"/>
          <w:b/>
          <w:bCs/>
          <w:sz w:val="24"/>
        </w:rPr>
        <w:t>第十一条</w:t>
      </w:r>
      <w:r w:rsidRPr="00880658">
        <w:rPr>
          <w:rFonts w:ascii="微软雅黑" w:eastAsia="微软雅黑" w:hAnsi="微软雅黑" w:cs="黑体" w:hint="eastAsia"/>
          <w:sz w:val="24"/>
        </w:rPr>
        <w:t xml:space="preserve">  </w:t>
      </w:r>
      <w:r w:rsidRPr="00880658">
        <w:rPr>
          <w:rFonts w:ascii="微软雅黑" w:eastAsia="微软雅黑" w:hAnsi="微软雅黑" w:cs="仿宋_GB2312" w:hint="eastAsia"/>
          <w:sz w:val="24"/>
        </w:rPr>
        <w:t>当事人对实验数据的真实性产生争议的，提交实验数据的一方当事人应当举证证明实验数据的来源和形成过程。人民法院可以通知实验负责人到庭，就实验原料、步骤、条件、环境或者参数以及完成实验的人员、机构等</w:t>
      </w:r>
      <w:proofErr w:type="gramStart"/>
      <w:r w:rsidRPr="00880658">
        <w:rPr>
          <w:rFonts w:ascii="微软雅黑" w:eastAsia="微软雅黑" w:hAnsi="微软雅黑" w:cs="仿宋_GB2312" w:hint="eastAsia"/>
          <w:sz w:val="24"/>
        </w:rPr>
        <w:t>作出</w:t>
      </w:r>
      <w:proofErr w:type="gramEnd"/>
      <w:r w:rsidRPr="00880658">
        <w:rPr>
          <w:rFonts w:ascii="微软雅黑" w:eastAsia="微软雅黑" w:hAnsi="微软雅黑" w:cs="仿宋_GB2312" w:hint="eastAsia"/>
          <w:sz w:val="24"/>
        </w:rPr>
        <w:t>说明。</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黑体" w:hint="eastAsia"/>
          <w:b/>
          <w:bCs/>
          <w:sz w:val="24"/>
        </w:rPr>
        <w:t>第十二条</w:t>
      </w:r>
      <w:r w:rsidRPr="00880658">
        <w:rPr>
          <w:rFonts w:ascii="微软雅黑" w:eastAsia="微软雅黑" w:hAnsi="微软雅黑" w:cs="黑体" w:hint="eastAsia"/>
          <w:sz w:val="24"/>
        </w:rPr>
        <w:t xml:space="preserve">  </w:t>
      </w:r>
      <w:r w:rsidRPr="00880658">
        <w:rPr>
          <w:rFonts w:ascii="微软雅黑" w:eastAsia="微软雅黑" w:hAnsi="微软雅黑" w:cs="仿宋_GB2312" w:hint="eastAsia"/>
          <w:sz w:val="24"/>
        </w:rPr>
        <w:t>人民法院确定权利要求限定的技术方案的技术领域，应当综合考虑主题名称等权利要求的全部内容、说明书关于技术领域和背景技术的记载，以及该技术方案所实现的功能和用途等。</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黑体" w:hint="eastAsia"/>
          <w:b/>
          <w:bCs/>
          <w:sz w:val="24"/>
        </w:rPr>
        <w:t>第十三条</w:t>
      </w:r>
      <w:r w:rsidRPr="00880658">
        <w:rPr>
          <w:rFonts w:ascii="微软雅黑" w:eastAsia="微软雅黑" w:hAnsi="微软雅黑" w:cs="黑体" w:hint="eastAsia"/>
          <w:sz w:val="24"/>
        </w:rPr>
        <w:t xml:space="preserve">  </w:t>
      </w:r>
      <w:r w:rsidRPr="00880658">
        <w:rPr>
          <w:rFonts w:ascii="微软雅黑" w:eastAsia="微软雅黑" w:hAnsi="微软雅黑" w:cs="仿宋_GB2312" w:hint="eastAsia"/>
          <w:sz w:val="24"/>
        </w:rPr>
        <w:t>说明书及附图未明确记载区别技术特征在权利要求限定的技术方案中所能达到的技术效果的，人民法院可以结合所属技术领域的公知常识，根据区别技术特征与权利要求中其他技术特征的关系，区别技术特征在权利要求限定的技术方案中的作用等，认定所属技术领域的技术人员所能确定的该权利要求实际解决的技术问题。</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仿宋_GB2312" w:hint="eastAsia"/>
          <w:sz w:val="24"/>
        </w:rPr>
        <w:t>被诉决定对权利要求实际解决的技术问题未认定或者认定错误的，不影响人民法院对权利要求的创造性依法</w:t>
      </w:r>
      <w:proofErr w:type="gramStart"/>
      <w:r w:rsidRPr="00880658">
        <w:rPr>
          <w:rFonts w:ascii="微软雅黑" w:eastAsia="微软雅黑" w:hAnsi="微软雅黑" w:cs="仿宋_GB2312" w:hint="eastAsia"/>
          <w:sz w:val="24"/>
        </w:rPr>
        <w:t>作出</w:t>
      </w:r>
      <w:proofErr w:type="gramEnd"/>
      <w:r w:rsidRPr="00880658">
        <w:rPr>
          <w:rFonts w:ascii="微软雅黑" w:eastAsia="微软雅黑" w:hAnsi="微软雅黑" w:cs="仿宋_GB2312" w:hint="eastAsia"/>
          <w:sz w:val="24"/>
        </w:rPr>
        <w:t>认定。</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黑体" w:hint="eastAsia"/>
          <w:b/>
          <w:bCs/>
          <w:sz w:val="24"/>
        </w:rPr>
        <w:t>第十四条</w:t>
      </w:r>
      <w:r w:rsidRPr="00880658">
        <w:rPr>
          <w:rFonts w:ascii="微软雅黑" w:eastAsia="微软雅黑" w:hAnsi="微软雅黑" w:cs="黑体" w:hint="eastAsia"/>
          <w:sz w:val="24"/>
        </w:rPr>
        <w:t xml:space="preserve">  </w:t>
      </w:r>
      <w:r w:rsidRPr="00880658">
        <w:rPr>
          <w:rFonts w:ascii="微软雅黑" w:eastAsia="微软雅黑" w:hAnsi="微软雅黑" w:cs="仿宋_GB2312" w:hint="eastAsia"/>
          <w:sz w:val="24"/>
        </w:rPr>
        <w:t>人民法院认定外观设计专利产品的一般消费者所具有的知识水平和认知能力，应当考虑申请日时外观设计专利产品的设计空间。设计空间较大的，人民法院可以认定一般消费者通常不容易注意到不同设计之间的较小区别；设计空间较小的，人民法院可以认定一般消费者通常更容易注意到不同设计之间的较小区别。</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仿宋_GB2312" w:hint="eastAsia"/>
          <w:sz w:val="24"/>
        </w:rPr>
        <w:t>对于前款所称设计空间的认定，人民法院可以综合考虑下列因素：</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仿宋_GB2312" w:hint="eastAsia"/>
          <w:sz w:val="24"/>
        </w:rPr>
        <w:t>（一）产品的功能、用途；</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仿宋_GB2312" w:hint="eastAsia"/>
          <w:sz w:val="24"/>
        </w:rPr>
        <w:t>（二）现有设计的整体状况；</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仿宋_GB2312" w:hint="eastAsia"/>
          <w:sz w:val="24"/>
        </w:rPr>
        <w:t>（三）惯常设计；</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仿宋_GB2312" w:hint="eastAsia"/>
          <w:sz w:val="24"/>
        </w:rPr>
        <w:t>（四）法律、行政法规的强制性规定；</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仿宋_GB2312" w:hint="eastAsia"/>
          <w:sz w:val="24"/>
        </w:rPr>
        <w:t>（五）国家、行业技术标准；</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仿宋_GB2312" w:hint="eastAsia"/>
          <w:sz w:val="24"/>
        </w:rPr>
        <w:t>（六）需要考虑的其他因素。</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黑体" w:hint="eastAsia"/>
          <w:b/>
          <w:bCs/>
          <w:sz w:val="24"/>
        </w:rPr>
        <w:t>第十五条</w:t>
      </w:r>
      <w:r w:rsidRPr="00880658">
        <w:rPr>
          <w:rFonts w:ascii="微软雅黑" w:eastAsia="微软雅黑" w:hAnsi="微软雅黑" w:cs="黑体" w:hint="eastAsia"/>
          <w:sz w:val="24"/>
        </w:rPr>
        <w:t xml:space="preserve">  </w:t>
      </w:r>
      <w:r w:rsidRPr="00880658">
        <w:rPr>
          <w:rFonts w:ascii="微软雅黑" w:eastAsia="微软雅黑" w:hAnsi="微软雅黑" w:cs="仿宋_GB2312" w:hint="eastAsia"/>
          <w:sz w:val="24"/>
        </w:rPr>
        <w:t>外观设计的图片、照片存在矛盾、缺失或者模糊不清等情形，导致一般消费者无法根据图片、照片及简要说明确定所要保护的外观设计的，人民法院应当认定其不符合专利法第二十七条第二款关于“清楚地显示要求专利保护的产品的外观设计”的规定。</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黑体" w:hint="eastAsia"/>
          <w:b/>
          <w:bCs/>
          <w:sz w:val="24"/>
        </w:rPr>
        <w:t>第十六条</w:t>
      </w:r>
      <w:r w:rsidRPr="00880658">
        <w:rPr>
          <w:rFonts w:ascii="微软雅黑" w:eastAsia="微软雅黑" w:hAnsi="微软雅黑" w:cs="黑体" w:hint="eastAsia"/>
          <w:sz w:val="24"/>
        </w:rPr>
        <w:t xml:space="preserve">  </w:t>
      </w:r>
      <w:r w:rsidRPr="00880658">
        <w:rPr>
          <w:rFonts w:ascii="微软雅黑" w:eastAsia="微软雅黑" w:hAnsi="微软雅黑" w:cs="仿宋_GB2312" w:hint="eastAsia"/>
          <w:sz w:val="24"/>
        </w:rPr>
        <w:t>人民法院认定外观设计是否符合专利法第二十三条的规定，应当综合判断外观设计的整体视觉效果。</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仿宋_GB2312" w:hint="eastAsia"/>
          <w:sz w:val="24"/>
        </w:rPr>
        <w:t>为实现特定技术功能必须具备或者仅有有限选择的设计特征，对于外观设计专利视觉效果的整体观察和综合判断不具有显著影响。</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黑体" w:hint="eastAsia"/>
          <w:b/>
          <w:bCs/>
          <w:sz w:val="24"/>
        </w:rPr>
        <w:t>第十七条</w:t>
      </w:r>
      <w:r w:rsidRPr="00880658">
        <w:rPr>
          <w:rFonts w:ascii="微软雅黑" w:eastAsia="微软雅黑" w:hAnsi="微软雅黑" w:cs="黑体" w:hint="eastAsia"/>
          <w:sz w:val="24"/>
        </w:rPr>
        <w:t xml:space="preserve">  </w:t>
      </w:r>
      <w:r w:rsidRPr="00880658">
        <w:rPr>
          <w:rFonts w:ascii="微软雅黑" w:eastAsia="微软雅黑" w:hAnsi="微软雅黑" w:cs="仿宋_GB2312" w:hint="eastAsia"/>
          <w:sz w:val="24"/>
        </w:rPr>
        <w:t>外观设计与相同或者相近种类产品的一项现有设计相比，整体视觉效果相同或者属于仅具有局部细微区别等实质相同的情形的，人民法院应当认定其构成专利法第二十三条第一款规定的“属于现有设计”。</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仿宋_GB2312" w:hint="eastAsia"/>
          <w:sz w:val="24"/>
        </w:rPr>
        <w:t>除前款规定的情形外，外观设计与相同或者相近种类产品的一项现有设计相比，二者的区别对整体视觉效果不具有显著影响的，人民法院应当认定其不具有专利法第二十三条第二款规定的“明显区别”。</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仿宋_GB2312" w:hint="eastAsia"/>
          <w:sz w:val="24"/>
        </w:rPr>
        <w:t>人民法院应当根据外观设计产品的用途，认定产品种类是否相同或者相近。确定产品的用途，可以参考外观设计的简要说明、外观设计产品分类表、产品的功能以及产品销售、实际使用的情况等因素。</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黑体" w:hint="eastAsia"/>
          <w:b/>
          <w:bCs/>
          <w:sz w:val="24"/>
        </w:rPr>
        <w:t>第十八条</w:t>
      </w:r>
      <w:r w:rsidRPr="00880658">
        <w:rPr>
          <w:rFonts w:ascii="微软雅黑" w:eastAsia="微软雅黑" w:hAnsi="微软雅黑" w:cs="黑体" w:hint="eastAsia"/>
          <w:sz w:val="24"/>
        </w:rPr>
        <w:t xml:space="preserve">  </w:t>
      </w:r>
      <w:r w:rsidRPr="00880658">
        <w:rPr>
          <w:rFonts w:ascii="微软雅黑" w:eastAsia="微软雅黑" w:hAnsi="微软雅黑" w:cs="仿宋_GB2312" w:hint="eastAsia"/>
          <w:sz w:val="24"/>
        </w:rPr>
        <w:t>外观设计专利与相同种类产品上同日申请的另一项外观设计专利相比，整体视觉效果相同或者属于仅具有局部细微区别等实质相同的情形的，人民法院应当认定其不符合专利法第九条关于“同样的发明创造只能授予一项专利权”的规定。</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黑体" w:hint="eastAsia"/>
          <w:b/>
          <w:bCs/>
          <w:sz w:val="24"/>
        </w:rPr>
        <w:t>第十九条</w:t>
      </w:r>
      <w:r w:rsidRPr="00880658">
        <w:rPr>
          <w:rFonts w:ascii="微软雅黑" w:eastAsia="微软雅黑" w:hAnsi="微软雅黑" w:cs="黑体" w:hint="eastAsia"/>
          <w:sz w:val="24"/>
        </w:rPr>
        <w:t xml:space="preserve">  </w:t>
      </w:r>
      <w:r w:rsidRPr="00880658">
        <w:rPr>
          <w:rFonts w:ascii="微软雅黑" w:eastAsia="微软雅黑" w:hAnsi="微软雅黑" w:cs="仿宋_GB2312" w:hint="eastAsia"/>
          <w:sz w:val="24"/>
        </w:rPr>
        <w:t>外观设计与申请日以前提出申请、申请日以后公告，且属于相同或者相近种类产品的另一项外观设计相比，整体视觉效果相同或者属于仅具有局部细微区别等实质相同的情形的，人民法院应当认定其构成专利法第二十三条第一款规定的“同样的外观设计”。</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黑体" w:hint="eastAsia"/>
          <w:b/>
          <w:bCs/>
          <w:sz w:val="24"/>
        </w:rPr>
        <w:t>第二十条</w:t>
      </w:r>
      <w:r w:rsidRPr="00880658">
        <w:rPr>
          <w:rFonts w:ascii="微软雅黑" w:eastAsia="微软雅黑" w:hAnsi="微软雅黑" w:cs="黑体" w:hint="eastAsia"/>
          <w:sz w:val="24"/>
        </w:rPr>
        <w:t xml:space="preserve">  </w:t>
      </w:r>
      <w:r w:rsidRPr="00880658">
        <w:rPr>
          <w:rFonts w:ascii="微软雅黑" w:eastAsia="微软雅黑" w:hAnsi="微软雅黑" w:cs="仿宋_GB2312" w:hint="eastAsia"/>
          <w:sz w:val="24"/>
        </w:rPr>
        <w:t>根据现有设计整体上给出的设计启示，以一般消费者容易想到的设计特征转用、拼合或者替换等方式，获得与外观设计专利的整体视觉效果相同或者仅具有局部细微区别等实质相同的外观设计，且不具有独特视觉效果的，人民法院应当认定该外观设计专利与现有设计特征的组合相比不具有专利法第二十三条第二款规定的“明显区别”。</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仿宋_GB2312" w:hint="eastAsia"/>
          <w:sz w:val="24"/>
        </w:rPr>
        <w:t>具有下列情形之一的，人民法院可以认定存在前款所称的设计启示：</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仿宋_GB2312" w:hint="eastAsia"/>
          <w:sz w:val="24"/>
        </w:rPr>
        <w:t>（一）将相同种类产品上不同部分的设计特征进行拼合或者替换的；</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仿宋_GB2312" w:hint="eastAsia"/>
          <w:sz w:val="24"/>
        </w:rPr>
        <w:t>（二）现有设计公开了将特定种类产品的设计特征转用于外观设计专利产品的；</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仿宋_GB2312" w:hint="eastAsia"/>
          <w:sz w:val="24"/>
        </w:rPr>
        <w:t>（三）现有设计公开了将不同的特定种类产品的外观设计特征进行拼合的；</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仿宋_GB2312" w:hint="eastAsia"/>
          <w:sz w:val="24"/>
        </w:rPr>
        <w:lastRenderedPageBreak/>
        <w:t>（四）将现有设计中的图案直接或者仅做细微改变后用于外观设计专利产品的；</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仿宋_GB2312" w:hint="eastAsia"/>
          <w:sz w:val="24"/>
        </w:rPr>
        <w:t>（五）将单一自然物的特征转用于外观设计专利产品的；</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仿宋_GB2312" w:hint="eastAsia"/>
          <w:sz w:val="24"/>
        </w:rPr>
        <w:t>（六）单纯采用基本几何形状或者仅做细微改变后得到外观设计的；</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仿宋_GB2312" w:hint="eastAsia"/>
          <w:sz w:val="24"/>
        </w:rPr>
        <w:t>（七）使用一般消费者公知的建筑物、作品、标识等的全部或者部分设计的。</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黑体" w:hint="eastAsia"/>
          <w:b/>
          <w:bCs/>
          <w:sz w:val="24"/>
        </w:rPr>
        <w:t>第二十一条</w:t>
      </w:r>
      <w:r w:rsidRPr="00880658">
        <w:rPr>
          <w:rFonts w:ascii="微软雅黑" w:eastAsia="微软雅黑" w:hAnsi="微软雅黑" w:cs="黑体" w:hint="eastAsia"/>
          <w:sz w:val="24"/>
        </w:rPr>
        <w:t xml:space="preserve">  </w:t>
      </w:r>
      <w:r w:rsidRPr="00880658">
        <w:rPr>
          <w:rFonts w:ascii="微软雅黑" w:eastAsia="微软雅黑" w:hAnsi="微软雅黑" w:cs="仿宋_GB2312" w:hint="eastAsia"/>
          <w:sz w:val="24"/>
        </w:rPr>
        <w:t>人民法院在认定本规定第二十条所称的独特视觉效果时，可以综合考虑下列因素：</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仿宋_GB2312" w:hint="eastAsia"/>
          <w:sz w:val="24"/>
        </w:rPr>
        <w:t>（一）外观设计专利产品的设计空间；</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仿宋_GB2312" w:hint="eastAsia"/>
          <w:sz w:val="24"/>
        </w:rPr>
        <w:t>（二）产品种类的关联度；</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仿宋_GB2312" w:hint="eastAsia"/>
          <w:sz w:val="24"/>
        </w:rPr>
        <w:t>（三）转用、拼合、替换的设计特征的数量和难易程度；</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仿宋_GB2312" w:hint="eastAsia"/>
          <w:sz w:val="24"/>
        </w:rPr>
        <w:t>（四）需要考虑的其他因素。</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黑体" w:hint="eastAsia"/>
          <w:b/>
          <w:bCs/>
          <w:sz w:val="24"/>
        </w:rPr>
        <w:t>第二十二条</w:t>
      </w:r>
      <w:r w:rsidRPr="00880658">
        <w:rPr>
          <w:rFonts w:ascii="微软雅黑" w:eastAsia="微软雅黑" w:hAnsi="微软雅黑" w:cs="黑体" w:hint="eastAsia"/>
          <w:sz w:val="24"/>
        </w:rPr>
        <w:t xml:space="preserve">  </w:t>
      </w:r>
      <w:r w:rsidRPr="00880658">
        <w:rPr>
          <w:rFonts w:ascii="微软雅黑" w:eastAsia="微软雅黑" w:hAnsi="微软雅黑" w:cs="仿宋_GB2312" w:hint="eastAsia"/>
          <w:sz w:val="24"/>
        </w:rPr>
        <w:t>专利法第二十三条第三款所称的“合法权利”，包括就作品、商标、地理标志、姓名、企业名称、肖像，以及有一定影响的商品名称、包装、装潢等享有的合法权利或者权益。</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黑体" w:hint="eastAsia"/>
          <w:b/>
          <w:bCs/>
          <w:sz w:val="24"/>
        </w:rPr>
        <w:t>第二十三条</w:t>
      </w:r>
      <w:r w:rsidRPr="00880658">
        <w:rPr>
          <w:rFonts w:ascii="微软雅黑" w:eastAsia="微软雅黑" w:hAnsi="微软雅黑" w:cs="黑体" w:hint="eastAsia"/>
          <w:sz w:val="24"/>
        </w:rPr>
        <w:t xml:space="preserve">  </w:t>
      </w:r>
      <w:r w:rsidRPr="00880658">
        <w:rPr>
          <w:rFonts w:ascii="微软雅黑" w:eastAsia="微软雅黑" w:hAnsi="微软雅黑" w:cs="仿宋_GB2312" w:hint="eastAsia"/>
          <w:sz w:val="24"/>
        </w:rPr>
        <w:t>当事人主张专利复审、无效宣告请求审查程序中的下列情形属于行政诉讼法第七十条第三项规定的“违反法定程序的”，人民法院应</w:t>
      </w:r>
      <w:proofErr w:type="gramStart"/>
      <w:r w:rsidRPr="00880658">
        <w:rPr>
          <w:rFonts w:ascii="微软雅黑" w:eastAsia="微软雅黑" w:hAnsi="微软雅黑" w:cs="仿宋_GB2312" w:hint="eastAsia"/>
          <w:sz w:val="24"/>
        </w:rPr>
        <w:t>予支</w:t>
      </w:r>
      <w:proofErr w:type="gramEnd"/>
      <w:r w:rsidRPr="00880658">
        <w:rPr>
          <w:rFonts w:ascii="微软雅黑" w:eastAsia="微软雅黑" w:hAnsi="微软雅黑" w:cs="仿宋_GB2312" w:hint="eastAsia"/>
          <w:sz w:val="24"/>
        </w:rPr>
        <w:t>持：</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仿宋_GB2312" w:hint="eastAsia"/>
          <w:sz w:val="24"/>
        </w:rPr>
        <w:t>（一）遗漏当事人提出的理由和证据，且对当事人权利产生实质性影响的；</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仿宋_GB2312" w:hint="eastAsia"/>
          <w:sz w:val="24"/>
        </w:rPr>
        <w:t>（二）未依法通知应当参加审查程序的专利申请人、专利权人及无效宣告请求人等，对其权利产生实质性影响的；</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仿宋_GB2312" w:hint="eastAsia"/>
          <w:sz w:val="24"/>
        </w:rPr>
        <w:t>（三）未向当事人告知合议组组成人员，且合议组组成人员存在法定回避事由而未回避的；</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仿宋_GB2312" w:hint="eastAsia"/>
          <w:sz w:val="24"/>
        </w:rPr>
        <w:t>（四）未给予被诉决定对其不利的一方当事人针对被诉决定所依据的理由、证据和认定的事实陈述意见的机会的；</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仿宋_GB2312" w:hint="eastAsia"/>
          <w:sz w:val="24"/>
        </w:rPr>
        <w:t>（五）主动引入当事人未主张的公知常识或者惯常设计，未听取当事人意见且对当事人权利产生实质性影响的；</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仿宋_GB2312" w:hint="eastAsia"/>
          <w:sz w:val="24"/>
        </w:rPr>
        <w:t>（六）其他违反法定程序，可能对当事人权利产生实质性影响的。</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黑体" w:hint="eastAsia"/>
          <w:b/>
          <w:bCs/>
          <w:sz w:val="24"/>
        </w:rPr>
        <w:t>第二十四条</w:t>
      </w:r>
      <w:r w:rsidRPr="00880658">
        <w:rPr>
          <w:rFonts w:ascii="微软雅黑" w:eastAsia="微软雅黑" w:hAnsi="微软雅黑" w:cs="黑体" w:hint="eastAsia"/>
          <w:sz w:val="24"/>
        </w:rPr>
        <w:t xml:space="preserve">  </w:t>
      </w:r>
      <w:r w:rsidRPr="00880658">
        <w:rPr>
          <w:rFonts w:ascii="微软雅黑" w:eastAsia="微软雅黑" w:hAnsi="微软雅黑" w:cs="仿宋_GB2312" w:hint="eastAsia"/>
          <w:sz w:val="24"/>
        </w:rPr>
        <w:t>被诉决定有下列情形之一的，人民法院可以依照行政诉讼法第七十条的规定，判决部分撤销：</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仿宋_GB2312" w:hint="eastAsia"/>
          <w:sz w:val="24"/>
        </w:rPr>
        <w:t>（一）被诉决定对于权利要求书中的部分权利要求的认定错误，其余正确的；</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仿宋_GB2312" w:hint="eastAsia"/>
          <w:sz w:val="24"/>
        </w:rPr>
        <w:t>（二）被诉决定对于专利法第三十一条第二款规定的“一件外观设计专利申请”中的部分外观设计认定错误，其余正确的；</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仿宋_GB2312" w:hint="eastAsia"/>
          <w:sz w:val="24"/>
        </w:rPr>
        <w:t>（三）其他可以判决部分撤销的情形。</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黑体" w:hint="eastAsia"/>
          <w:b/>
          <w:bCs/>
          <w:sz w:val="24"/>
        </w:rPr>
        <w:t>第二十五条</w:t>
      </w:r>
      <w:r w:rsidRPr="00880658">
        <w:rPr>
          <w:rFonts w:ascii="微软雅黑" w:eastAsia="微软雅黑" w:hAnsi="微软雅黑" w:cs="黑体" w:hint="eastAsia"/>
          <w:sz w:val="24"/>
        </w:rPr>
        <w:t xml:space="preserve">  </w:t>
      </w:r>
      <w:r w:rsidRPr="00880658">
        <w:rPr>
          <w:rFonts w:ascii="微软雅黑" w:eastAsia="微软雅黑" w:hAnsi="微软雅黑" w:cs="仿宋_GB2312" w:hint="eastAsia"/>
          <w:sz w:val="24"/>
        </w:rPr>
        <w:t>被诉决定对当事人主张的全部无效理由和证据均已评述并宣告权利要求无效，人民法院认为被诉决定认定该权利要求无效的理由均不能成立的，应当判决撤销或者部分撤销该决定，并可视情判决被告就该权利要求重新</w:t>
      </w:r>
      <w:proofErr w:type="gramStart"/>
      <w:r w:rsidRPr="00880658">
        <w:rPr>
          <w:rFonts w:ascii="微软雅黑" w:eastAsia="微软雅黑" w:hAnsi="微软雅黑" w:cs="仿宋_GB2312" w:hint="eastAsia"/>
          <w:sz w:val="24"/>
        </w:rPr>
        <w:t>作出</w:t>
      </w:r>
      <w:proofErr w:type="gramEnd"/>
      <w:r w:rsidRPr="00880658">
        <w:rPr>
          <w:rFonts w:ascii="微软雅黑" w:eastAsia="微软雅黑" w:hAnsi="微软雅黑" w:cs="仿宋_GB2312" w:hint="eastAsia"/>
          <w:sz w:val="24"/>
        </w:rPr>
        <w:t>审查决定。</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黑体" w:hint="eastAsia"/>
          <w:b/>
          <w:bCs/>
          <w:sz w:val="24"/>
        </w:rPr>
        <w:t>第二十六条</w:t>
      </w:r>
      <w:r w:rsidRPr="00880658">
        <w:rPr>
          <w:rFonts w:ascii="微软雅黑" w:eastAsia="微软雅黑" w:hAnsi="微软雅黑" w:cs="黑体" w:hint="eastAsia"/>
          <w:sz w:val="24"/>
        </w:rPr>
        <w:t xml:space="preserve">  </w:t>
      </w:r>
      <w:r w:rsidRPr="00880658">
        <w:rPr>
          <w:rFonts w:ascii="微软雅黑" w:eastAsia="微软雅黑" w:hAnsi="微软雅黑" w:cs="仿宋_GB2312" w:hint="eastAsia"/>
          <w:sz w:val="24"/>
        </w:rPr>
        <w:t>审查决定</w:t>
      </w:r>
      <w:proofErr w:type="gramStart"/>
      <w:r w:rsidRPr="00880658">
        <w:rPr>
          <w:rFonts w:ascii="微软雅黑" w:eastAsia="微软雅黑" w:hAnsi="微软雅黑" w:cs="仿宋_GB2312" w:hint="eastAsia"/>
          <w:sz w:val="24"/>
        </w:rPr>
        <w:t>系直接</w:t>
      </w:r>
      <w:proofErr w:type="gramEnd"/>
      <w:r w:rsidRPr="00880658">
        <w:rPr>
          <w:rFonts w:ascii="微软雅黑" w:eastAsia="微软雅黑" w:hAnsi="微软雅黑" w:cs="仿宋_GB2312" w:hint="eastAsia"/>
          <w:sz w:val="24"/>
        </w:rPr>
        <w:t>依据生效裁判重新</w:t>
      </w:r>
      <w:proofErr w:type="gramStart"/>
      <w:r w:rsidRPr="00880658">
        <w:rPr>
          <w:rFonts w:ascii="微软雅黑" w:eastAsia="微软雅黑" w:hAnsi="微软雅黑" w:cs="仿宋_GB2312" w:hint="eastAsia"/>
          <w:sz w:val="24"/>
        </w:rPr>
        <w:t>作出</w:t>
      </w:r>
      <w:proofErr w:type="gramEnd"/>
      <w:r w:rsidRPr="00880658">
        <w:rPr>
          <w:rFonts w:ascii="微软雅黑" w:eastAsia="微软雅黑" w:hAnsi="微软雅黑" w:cs="仿宋_GB2312" w:hint="eastAsia"/>
          <w:sz w:val="24"/>
        </w:rPr>
        <w:t>且未引入新的事实和理由，当事人对该决定提起诉讼的，人民法院依法裁定不予受理；已经受理的，依法裁定驳回起诉。</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黑体" w:hint="eastAsia"/>
          <w:b/>
          <w:bCs/>
          <w:sz w:val="24"/>
        </w:rPr>
        <w:t>第二十七条</w:t>
      </w:r>
      <w:r w:rsidRPr="00880658">
        <w:rPr>
          <w:rFonts w:ascii="微软雅黑" w:eastAsia="微软雅黑" w:hAnsi="微软雅黑" w:cs="黑体" w:hint="eastAsia"/>
          <w:sz w:val="24"/>
        </w:rPr>
        <w:t xml:space="preserve">  </w:t>
      </w:r>
      <w:r w:rsidRPr="00880658">
        <w:rPr>
          <w:rFonts w:ascii="微软雅黑" w:eastAsia="微软雅黑" w:hAnsi="微软雅黑" w:cs="仿宋_GB2312" w:hint="eastAsia"/>
          <w:sz w:val="24"/>
        </w:rPr>
        <w:t>被诉决定查明事实或者适用法律确有不当，但对专利授权确权的认定结论正确的，人民法院可以在纠正相关事实查明和法律适用的基础上判决驳回原告的诉讼请求。</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黑体" w:hint="eastAsia"/>
          <w:b/>
          <w:bCs/>
          <w:sz w:val="24"/>
        </w:rPr>
        <w:t>第二十八条</w:t>
      </w:r>
      <w:r w:rsidRPr="00880658">
        <w:rPr>
          <w:rFonts w:ascii="微软雅黑" w:eastAsia="微软雅黑" w:hAnsi="微软雅黑" w:cs="黑体" w:hint="eastAsia"/>
          <w:sz w:val="24"/>
        </w:rPr>
        <w:t xml:space="preserve">  </w:t>
      </w:r>
      <w:r w:rsidRPr="00880658">
        <w:rPr>
          <w:rFonts w:ascii="微软雅黑" w:eastAsia="微软雅黑" w:hAnsi="微软雅黑" w:cs="仿宋_GB2312" w:hint="eastAsia"/>
          <w:sz w:val="24"/>
        </w:rPr>
        <w:t>当事人主张有关技术内容属于公知常识或者有关设计特征属于惯常设计的，人民法院可以要求其提供证据证明或者</w:t>
      </w:r>
      <w:proofErr w:type="gramStart"/>
      <w:r w:rsidRPr="00880658">
        <w:rPr>
          <w:rFonts w:ascii="微软雅黑" w:eastAsia="微软雅黑" w:hAnsi="微软雅黑" w:cs="仿宋_GB2312" w:hint="eastAsia"/>
          <w:sz w:val="24"/>
        </w:rPr>
        <w:t>作出</w:t>
      </w:r>
      <w:proofErr w:type="gramEnd"/>
      <w:r w:rsidRPr="00880658">
        <w:rPr>
          <w:rFonts w:ascii="微软雅黑" w:eastAsia="微软雅黑" w:hAnsi="微软雅黑" w:cs="仿宋_GB2312" w:hint="eastAsia"/>
          <w:sz w:val="24"/>
        </w:rPr>
        <w:t>说明。</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黑体" w:hint="eastAsia"/>
          <w:b/>
          <w:bCs/>
          <w:sz w:val="24"/>
        </w:rPr>
        <w:t>第二十九条</w:t>
      </w:r>
      <w:r w:rsidRPr="00880658">
        <w:rPr>
          <w:rFonts w:ascii="微软雅黑" w:eastAsia="微软雅黑" w:hAnsi="微软雅黑" w:cs="黑体" w:hint="eastAsia"/>
          <w:sz w:val="24"/>
        </w:rPr>
        <w:t xml:space="preserve">  </w:t>
      </w:r>
      <w:r w:rsidRPr="00880658">
        <w:rPr>
          <w:rFonts w:ascii="微软雅黑" w:eastAsia="微软雅黑" w:hAnsi="微软雅黑" w:cs="仿宋_GB2312" w:hint="eastAsia"/>
          <w:sz w:val="24"/>
        </w:rPr>
        <w:t>专利申请人、专利权人在专利授权确权行政案件中提供新的证据，用于证明专利申请不应当被驳回或者专利权应当维持</w:t>
      </w:r>
      <w:bookmarkStart w:id="0" w:name="_GoBack"/>
      <w:bookmarkEnd w:id="0"/>
      <w:r w:rsidRPr="00880658">
        <w:rPr>
          <w:rFonts w:ascii="微软雅黑" w:eastAsia="微软雅黑" w:hAnsi="微软雅黑" w:cs="仿宋_GB2312" w:hint="eastAsia"/>
          <w:sz w:val="24"/>
        </w:rPr>
        <w:t>有效的，人民法院一般应</w:t>
      </w:r>
      <w:proofErr w:type="gramStart"/>
      <w:r w:rsidRPr="00880658">
        <w:rPr>
          <w:rFonts w:ascii="微软雅黑" w:eastAsia="微软雅黑" w:hAnsi="微软雅黑" w:cs="仿宋_GB2312" w:hint="eastAsia"/>
          <w:sz w:val="24"/>
        </w:rPr>
        <w:t>予审</w:t>
      </w:r>
      <w:proofErr w:type="gramEnd"/>
      <w:r w:rsidRPr="00880658">
        <w:rPr>
          <w:rFonts w:ascii="微软雅黑" w:eastAsia="微软雅黑" w:hAnsi="微软雅黑" w:cs="仿宋_GB2312" w:hint="eastAsia"/>
          <w:sz w:val="24"/>
        </w:rPr>
        <w:t>查。</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黑体" w:hint="eastAsia"/>
          <w:b/>
          <w:bCs/>
          <w:sz w:val="24"/>
        </w:rPr>
        <w:t>第三十条</w:t>
      </w:r>
      <w:r w:rsidRPr="00880658">
        <w:rPr>
          <w:rFonts w:ascii="微软雅黑" w:eastAsia="微软雅黑" w:hAnsi="微软雅黑" w:cs="黑体" w:hint="eastAsia"/>
          <w:sz w:val="24"/>
        </w:rPr>
        <w:t xml:space="preserve">  </w:t>
      </w:r>
      <w:r w:rsidRPr="00880658">
        <w:rPr>
          <w:rFonts w:ascii="微软雅黑" w:eastAsia="微软雅黑" w:hAnsi="微软雅黑" w:cs="仿宋_GB2312" w:hint="eastAsia"/>
          <w:sz w:val="24"/>
        </w:rPr>
        <w:t>无效宣告请求人在专利确权行政案件中提供新的证据，人民法院一般不予审查，但下列证据除外：</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仿宋_GB2312" w:hint="eastAsia"/>
          <w:sz w:val="24"/>
        </w:rPr>
        <w:t>（一）证明在专利无效宣告请求审查程序中已主张的公知常识或者惯常设计的；</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仿宋_GB2312" w:hint="eastAsia"/>
          <w:sz w:val="24"/>
        </w:rPr>
        <w:t>（二）证明所属技术领域的技术人员或者一般消费者的知识水平和认知能力的；</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仿宋_GB2312" w:hint="eastAsia"/>
          <w:sz w:val="24"/>
        </w:rPr>
        <w:t>（三）证明外观设计专利产品的设计空间或者现有设计的整体状况的；</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仿宋_GB2312" w:hint="eastAsia"/>
          <w:sz w:val="24"/>
        </w:rPr>
        <w:t>（四）补强在专利无效宣告请求审查程序中已被采信证据的证明力的；</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仿宋_GB2312" w:hint="eastAsia"/>
          <w:sz w:val="24"/>
        </w:rPr>
        <w:t>（五）反驳其他当事人在诉讼中提供的证据的。</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黑体" w:hint="eastAsia"/>
          <w:b/>
          <w:bCs/>
          <w:sz w:val="24"/>
        </w:rPr>
        <w:t>第三十一条</w:t>
      </w:r>
      <w:r w:rsidRPr="00880658">
        <w:rPr>
          <w:rFonts w:ascii="微软雅黑" w:eastAsia="微软雅黑" w:hAnsi="微软雅黑" w:cs="黑体" w:hint="eastAsia"/>
          <w:sz w:val="24"/>
        </w:rPr>
        <w:t xml:space="preserve">  </w:t>
      </w:r>
      <w:r w:rsidRPr="00880658">
        <w:rPr>
          <w:rFonts w:ascii="微软雅黑" w:eastAsia="微软雅黑" w:hAnsi="微软雅黑" w:cs="仿宋_GB2312" w:hint="eastAsia"/>
          <w:sz w:val="24"/>
        </w:rPr>
        <w:t>人民法院可以要求当事人提供本规定第二十九条、第三十条规定的新的证据。</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仿宋_GB2312" w:hint="eastAsia"/>
          <w:sz w:val="24"/>
        </w:rPr>
        <w:t>当事人向人民法院提供的证据系其在专利复审、无效宣告请求审查程序中被依法要求提供但无正当理由未提供的，人民法院一般不予采纳。</w:t>
      </w:r>
    </w:p>
    <w:p w:rsidR="00BB288A" w:rsidRPr="00880658" w:rsidRDefault="006F295D" w:rsidP="00880658">
      <w:pPr>
        <w:spacing w:line="280" w:lineRule="exact"/>
        <w:ind w:firstLineChars="200" w:firstLine="480"/>
        <w:rPr>
          <w:rFonts w:ascii="微软雅黑" w:eastAsia="微软雅黑" w:hAnsi="微软雅黑" w:cs="仿宋_GB2312"/>
          <w:sz w:val="24"/>
        </w:rPr>
      </w:pPr>
      <w:r w:rsidRPr="00880658">
        <w:rPr>
          <w:rFonts w:ascii="微软雅黑" w:eastAsia="微软雅黑" w:hAnsi="微软雅黑" w:cs="黑体" w:hint="eastAsia"/>
          <w:b/>
          <w:bCs/>
          <w:sz w:val="24"/>
        </w:rPr>
        <w:t>第三十二条</w:t>
      </w:r>
      <w:r w:rsidRPr="00880658">
        <w:rPr>
          <w:rFonts w:ascii="微软雅黑" w:eastAsia="微软雅黑" w:hAnsi="微软雅黑" w:cs="黑体" w:hint="eastAsia"/>
          <w:sz w:val="24"/>
        </w:rPr>
        <w:t xml:space="preserve">  </w:t>
      </w:r>
      <w:r w:rsidRPr="00880658">
        <w:rPr>
          <w:rFonts w:ascii="微软雅黑" w:eastAsia="微软雅黑" w:hAnsi="微软雅黑" w:cs="仿宋_GB2312" w:hint="eastAsia"/>
          <w:sz w:val="24"/>
        </w:rPr>
        <w:t>本规定自2020年9月12日起施行。</w:t>
      </w:r>
    </w:p>
    <w:p w:rsidR="00BB288A" w:rsidRPr="00880658" w:rsidRDefault="006F295D" w:rsidP="00880658">
      <w:pPr>
        <w:spacing w:line="280" w:lineRule="exact"/>
        <w:rPr>
          <w:rFonts w:ascii="微软雅黑" w:eastAsia="微软雅黑" w:hAnsi="微软雅黑" w:hint="eastAsia"/>
          <w:sz w:val="24"/>
        </w:rPr>
      </w:pPr>
      <w:r w:rsidRPr="00880658">
        <w:rPr>
          <w:rFonts w:ascii="微软雅黑" w:eastAsia="微软雅黑" w:hAnsi="微软雅黑" w:cs="仿宋_GB2312" w:hint="eastAsia"/>
          <w:sz w:val="24"/>
        </w:rPr>
        <w:t>本规定施行后，人民法院正在审理的一审、二审案件适用本规定；施行前已经</w:t>
      </w:r>
      <w:proofErr w:type="gramStart"/>
      <w:r w:rsidRPr="00880658">
        <w:rPr>
          <w:rFonts w:ascii="微软雅黑" w:eastAsia="微软雅黑" w:hAnsi="微软雅黑" w:cs="仿宋_GB2312" w:hint="eastAsia"/>
          <w:sz w:val="24"/>
        </w:rPr>
        <w:t>作出</w:t>
      </w:r>
      <w:proofErr w:type="gramEnd"/>
      <w:r w:rsidRPr="00880658">
        <w:rPr>
          <w:rFonts w:ascii="微软雅黑" w:eastAsia="微软雅黑" w:hAnsi="微软雅黑" w:cs="仿宋_GB2312" w:hint="eastAsia"/>
          <w:sz w:val="24"/>
        </w:rPr>
        <w:t>生效裁判的案件，不适用本规定再审。</w:t>
      </w:r>
    </w:p>
    <w:sectPr w:rsidR="00BB288A" w:rsidRPr="00880658" w:rsidSect="00880658">
      <w:footerReference w:type="even" r:id="rId7"/>
      <w:footerReference w:type="default" r:id="rId8"/>
      <w:pgSz w:w="11906" w:h="16838"/>
      <w:pgMar w:top="720" w:right="720" w:bottom="720" w:left="720" w:header="283" w:footer="283" w:gutter="0"/>
      <w:pgNumType w:fmt="numberInDash" w:start="1"/>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1519" w:rsidRDefault="00D01519">
      <w:r>
        <w:separator/>
      </w:r>
    </w:p>
  </w:endnote>
  <w:endnote w:type="continuationSeparator" w:id="0">
    <w:p w:rsidR="00D01519" w:rsidRDefault="00D01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88A" w:rsidRDefault="006F295D">
    <w:pPr>
      <w:pStyle w:val="a3"/>
    </w:pPr>
    <w:r>
      <w:rPr>
        <w:noProof/>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B288A" w:rsidRDefault="006F295D">
                          <w:pPr>
                            <w:pStyle w:val="a3"/>
                          </w:pPr>
                          <w:r>
                            <w:rPr>
                              <w:rFonts w:hint="eastAsia"/>
                            </w:rPr>
                            <w:fldChar w:fldCharType="begin"/>
                          </w:r>
                          <w:r>
                            <w:rPr>
                              <w:rFonts w:hint="eastAsia"/>
                            </w:rPr>
                            <w:instrText xml:space="preserve"> PAGE  \* MERGEFORMAT </w:instrText>
                          </w:r>
                          <w:r>
                            <w:rPr>
                              <w:rFonts w:hint="eastAsia"/>
                            </w:rPr>
                            <w:fldChar w:fldCharType="separate"/>
                          </w:r>
                          <w:r w:rsidR="00F7463A">
                            <w:rPr>
                              <w:noProof/>
                            </w:rPr>
                            <w:t>- 4 -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BB288A" w:rsidRDefault="006F295D">
                    <w:pPr>
                      <w:pStyle w:val="a3"/>
                    </w:pPr>
                    <w:r>
                      <w:rPr>
                        <w:rFonts w:hint="eastAsia"/>
                      </w:rPr>
                      <w:fldChar w:fldCharType="begin"/>
                    </w:r>
                    <w:r>
                      <w:rPr>
                        <w:rFonts w:hint="eastAsia"/>
                      </w:rPr>
                      <w:instrText xml:space="preserve"> PAGE  \* MERGEFORMAT </w:instrText>
                    </w:r>
                    <w:r>
                      <w:rPr>
                        <w:rFonts w:hint="eastAsia"/>
                      </w:rPr>
                      <w:fldChar w:fldCharType="separate"/>
                    </w:r>
                    <w:r w:rsidR="00F7463A">
                      <w:rPr>
                        <w:noProof/>
                      </w:rPr>
                      <w:t>- 4 -</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88A" w:rsidRDefault="006F295D">
    <w:pPr>
      <w:pStyle w:val="a3"/>
    </w:pPr>
    <w:r>
      <w:rPr>
        <w:noProof/>
        <w:sz w:val="18"/>
      </w:rPr>
      <mc:AlternateContent>
        <mc:Choice Requires="wps">
          <w:drawing>
            <wp:anchor distT="0" distB="0" distL="114300" distR="114300" simplePos="0" relativeHeight="251657216" behindDoc="0" locked="0" layoutInCell="1" allowOverlap="1">
              <wp:simplePos x="0" y="0"/>
              <wp:positionH relativeFrom="margin">
                <wp:posOffset>6165850</wp:posOffset>
              </wp:positionH>
              <wp:positionV relativeFrom="paragraph">
                <wp:posOffset>-38100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B288A" w:rsidRDefault="006F295D">
                          <w:pPr>
                            <w:pStyle w:val="a3"/>
                          </w:pPr>
                          <w:r>
                            <w:rPr>
                              <w:rFonts w:hint="eastAsia"/>
                            </w:rPr>
                            <w:fldChar w:fldCharType="begin"/>
                          </w:r>
                          <w:r>
                            <w:rPr>
                              <w:rFonts w:hint="eastAsia"/>
                            </w:rPr>
                            <w:instrText xml:space="preserve"> PAGE  \* MERGEFORMAT </w:instrText>
                          </w:r>
                          <w:r>
                            <w:rPr>
                              <w:rFonts w:hint="eastAsia"/>
                            </w:rPr>
                            <w:fldChar w:fldCharType="separate"/>
                          </w:r>
                          <w:r w:rsidR="00F7463A">
                            <w:rPr>
                              <w:noProof/>
                            </w:rP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485.5pt;margin-top:-3pt;width:2in;height:2in;z-index:25165721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" filled="f" stroked="f" strokeweight=".5pt">
              <v:textbox style="mso-fit-shape-to-text:t" inset="0,0,0,0">
                <w:txbxContent>
                  <w:p w:rsidR="00BB288A" w:rsidRDefault="006F295D">
                    <w:pPr>
                      <w:pStyle w:val="a3"/>
                    </w:pPr>
                    <w:r>
                      <w:rPr>
                        <w:rFonts w:hint="eastAsia"/>
                      </w:rPr>
                      <w:fldChar w:fldCharType="begin"/>
                    </w:r>
                    <w:r>
                      <w:rPr>
                        <w:rFonts w:hint="eastAsia"/>
                      </w:rPr>
                      <w:instrText xml:space="preserve"> PAGE  \* MERGEFORMAT </w:instrText>
                    </w:r>
                    <w:r>
                      <w:rPr>
                        <w:rFonts w:hint="eastAsia"/>
                      </w:rPr>
                      <w:fldChar w:fldCharType="separate"/>
                    </w:r>
                    <w:r w:rsidR="00F7463A">
                      <w:rPr>
                        <w:noProof/>
                      </w:rPr>
                      <w:t>- 1 -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1519" w:rsidRDefault="00D01519">
      <w:r>
        <w:separator/>
      </w:r>
    </w:p>
  </w:footnote>
  <w:footnote w:type="continuationSeparator" w:id="0">
    <w:p w:rsidR="00D01519" w:rsidRDefault="00D015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CB85E28"/>
    <w:rsid w:val="006F295D"/>
    <w:rsid w:val="00880658"/>
    <w:rsid w:val="00BB288A"/>
    <w:rsid w:val="00D01519"/>
    <w:rsid w:val="00F7463A"/>
    <w:rsid w:val="0A9C5B4C"/>
    <w:rsid w:val="1E8D6747"/>
    <w:rsid w:val="2D853024"/>
    <w:rsid w:val="42F227C4"/>
    <w:rsid w:val="4CB85E28"/>
    <w:rsid w:val="57601025"/>
    <w:rsid w:val="7E224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6A5E23"/>
  <w15:docId w15:val="{70EE2A04-18E0-4A89-AB45-B278740E0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rFonts w:ascii="宋体" w:hAnsi="宋体"/>
      <w:sz w:val="2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735</Words>
  <Characters>4191</Characters>
  <Application>Microsoft Office Word</Application>
  <DocSecurity>0</DocSecurity>
  <Lines>34</Lines>
  <Paragraphs>9</Paragraphs>
  <ScaleCrop>false</ScaleCrop>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3</cp:revision>
  <dcterms:created xsi:type="dcterms:W3CDTF">2021-02-24T02:13:00Z</dcterms:created>
  <dcterms:modified xsi:type="dcterms:W3CDTF">2025-08-29T23:43:00Z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